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FF1C86" w:rsidR="00C86D48" w:rsidP="00AF7713" w:rsidRDefault="00445178" w14:paraId="764CAFA0" w14:textId="432BECFC">
      <w:pPr>
        <w:pStyle w:val="Heading1"/>
        <w:rPr>
          <w:lang w:val="en-US"/>
        </w:rPr>
      </w:pPr>
      <w:r w:rsidRPr="00FF1C86">
        <w:rPr>
          <w:lang w:val="en-US"/>
        </w:rPr>
        <w:t>Use case: Georeferencing</w:t>
      </w:r>
    </w:p>
    <w:p w:rsidRPr="00C3313A" w:rsidR="00C3313A" w:rsidRDefault="00C3313A" w14:paraId="4F306C99" w14:textId="48D2209F">
      <w:pPr>
        <w:rPr>
          <w:lang w:val="en-US"/>
        </w:rPr>
      </w:pPr>
      <w:r w:rsidRPr="00C3313A">
        <w:rPr>
          <w:lang w:val="en-US"/>
        </w:rPr>
        <w:t>The use case deals w</w:t>
      </w:r>
      <w:r>
        <w:rPr>
          <w:lang w:val="en-US"/>
        </w:rPr>
        <w:t xml:space="preserve">ith the exchange of geometric </w:t>
      </w:r>
      <w:r w:rsidR="00372BB7">
        <w:rPr>
          <w:lang w:val="en-US"/>
        </w:rPr>
        <w:t xml:space="preserve">IFC </w:t>
      </w:r>
      <w:r>
        <w:rPr>
          <w:lang w:val="en-US"/>
        </w:rPr>
        <w:t>data that needs to be related to a real position and orientation on the Earth as precisely as possible.</w:t>
      </w:r>
      <w:r w:rsidR="009A2884">
        <w:rPr>
          <w:lang w:val="en-US"/>
        </w:rPr>
        <w:t xml:space="preserve"> For example, this plays a role while setting up a project, coordinating with other disciplines, or during collision control.</w:t>
      </w:r>
      <w:r>
        <w:rPr>
          <w:lang w:val="en-US"/>
        </w:rPr>
        <w:t xml:space="preserve"> A formalization of the scenario is presented below:</w:t>
      </w:r>
    </w:p>
    <w:p w:rsidR="00445178" w:rsidP="00C3313A" w:rsidRDefault="00C3313A" w14:paraId="3DD5A487" w14:textId="35BC1A17">
      <w:pPr>
        <w:jc w:val="center"/>
        <w:rPr>
          <w:lang w:val="de-DE"/>
        </w:rPr>
      </w:pPr>
      <w:r w:rsidRPr="00C3313A">
        <w:rPr>
          <w:noProof/>
          <w:lang w:val="de-DE"/>
        </w:rPr>
        <w:drawing>
          <wp:inline distT="0" distB="0" distL="0" distR="0" wp14:anchorId="0D4E0FBE" wp14:editId="5875AEB4">
            <wp:extent cx="4238953" cy="1662049"/>
            <wp:effectExtent l="0" t="0" r="0" b="0"/>
            <wp:docPr id="1663399319" name="Picture 1" descr="A diagram of a f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99319" name="Picture 1" descr="A diagram of a fi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9786" cy="166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13" w:rsidP="00C3313A" w:rsidRDefault="00AF7713" w14:paraId="1FC432B6" w14:textId="16541297">
      <w:pPr>
        <w:rPr>
          <w:lang w:val="en-US"/>
        </w:rPr>
      </w:pPr>
      <w:r>
        <w:rPr>
          <w:lang w:val="en-US"/>
        </w:rPr>
        <w:t>As depicted, the potential participants are:</w:t>
      </w:r>
    </w:p>
    <w:p w:rsidR="00AF7713" w:rsidP="00AF7713" w:rsidRDefault="00AF7713" w14:paraId="3CDB72BE" w14:textId="7E732C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Modelling software (for any AEC object, buildings and infrastructure alike)</w:t>
      </w:r>
    </w:p>
    <w:p w:rsidR="00AF7713" w:rsidP="00AF7713" w:rsidRDefault="00AF7713" w14:paraId="7CD8B303" w14:textId="6FB14F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Coordination software (that would for example use the data for collision check)</w:t>
      </w:r>
    </w:p>
    <w:p w:rsidR="00AF7713" w:rsidP="00AF7713" w:rsidRDefault="00AF7713" w14:paraId="5CA16F46" w14:textId="4FC24D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GIS software (that would contextualize IFC data with GIS data)</w:t>
      </w:r>
    </w:p>
    <w:p w:rsidRPr="00AF7713" w:rsidR="00AF7713" w:rsidP="00AF7713" w:rsidRDefault="00AF7713" w14:paraId="3D9B74DA" w14:textId="19244F37">
      <w:pPr>
        <w:rPr>
          <w:lang w:val="en-US"/>
        </w:rPr>
      </w:pPr>
      <w:r>
        <w:rPr>
          <w:lang w:val="en-US"/>
        </w:rPr>
        <w:t>In general, any software that deals with how digital</w:t>
      </w:r>
      <w:r w:rsidR="00FF1C86">
        <w:rPr>
          <w:lang w:val="en-US"/>
        </w:rPr>
        <w:t xml:space="preserve"> IFC</w:t>
      </w:r>
      <w:r>
        <w:rPr>
          <w:lang w:val="en-US"/>
        </w:rPr>
        <w:t xml:space="preserve"> geometries relate to the Earth</w:t>
      </w:r>
      <w:r w:rsidR="00372BB7">
        <w:rPr>
          <w:lang w:val="en-US"/>
        </w:rPr>
        <w:t xml:space="preserve"> is welcome to participate</w:t>
      </w:r>
      <w:r>
        <w:rPr>
          <w:lang w:val="en-US"/>
        </w:rPr>
        <w:t xml:space="preserve">. </w:t>
      </w:r>
      <w:r w:rsidR="00372BB7">
        <w:rPr>
          <w:lang w:val="en-US"/>
        </w:rPr>
        <w:t>Also: any</w:t>
      </w:r>
      <w:r>
        <w:rPr>
          <w:lang w:val="en-US"/>
        </w:rPr>
        <w:t xml:space="preserve"> software can participate for both export and import.</w:t>
      </w:r>
    </w:p>
    <w:p w:rsidR="00AF7713" w:rsidP="00AF7713" w:rsidRDefault="00C3313A" w14:paraId="60FDED16" w14:textId="77777777">
      <w:pPr>
        <w:pStyle w:val="Heading2"/>
        <w:rPr>
          <w:lang w:val="en-US"/>
        </w:rPr>
      </w:pPr>
      <w:r w:rsidRPr="00C3313A">
        <w:rPr>
          <w:lang w:val="en-US"/>
        </w:rPr>
        <w:t>I</w:t>
      </w:r>
      <w:r w:rsidR="00AF7713">
        <w:rPr>
          <w:lang w:val="en-US"/>
        </w:rPr>
        <w:t xml:space="preserve">FC concepts and entities </w:t>
      </w:r>
    </w:p>
    <w:p w:rsidR="00C3313A" w:rsidP="00C3313A" w:rsidRDefault="00AF7713" w14:paraId="20781660" w14:textId="57BE2DDA">
      <w:pPr>
        <w:rPr>
          <w:lang w:val="en-US"/>
        </w:rPr>
      </w:pPr>
      <w:r>
        <w:rPr>
          <w:lang w:val="en-US"/>
        </w:rPr>
        <w:t>I</w:t>
      </w:r>
      <w:r w:rsidRPr="00C3313A" w:rsidR="00C3313A">
        <w:rPr>
          <w:lang w:val="en-US"/>
        </w:rPr>
        <w:t xml:space="preserve">n </w:t>
      </w:r>
      <w:r w:rsidR="00C3313A">
        <w:rPr>
          <w:lang w:val="en-US"/>
        </w:rPr>
        <w:t>scope</w:t>
      </w:r>
      <w:r>
        <w:rPr>
          <w:lang w:val="en-US"/>
        </w:rPr>
        <w:t xml:space="preserve"> – must have</w:t>
      </w:r>
      <w:r w:rsidR="00C3313A">
        <w:rPr>
          <w:lang w:val="en-US"/>
        </w:rPr>
        <w:t>:</w:t>
      </w:r>
    </w:p>
    <w:p w:rsidR="00AF7713" w:rsidP="00C3313A" w:rsidRDefault="00AF7713" w14:paraId="672A029B" w14:textId="6C8D0A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Basic project backbone (IfcProject, IfcUnitAssignment and IfcGeometricRepresentationContext)</w:t>
      </w:r>
    </w:p>
    <w:p w:rsidR="00884CC1" w:rsidP="00C3313A" w:rsidRDefault="00884CC1" w14:paraId="5CDA9604" w14:textId="3E916F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Basic spatial and object structure (IfcSite and IfcBuildingElementProxy)</w:t>
      </w:r>
    </w:p>
    <w:p w:rsidR="00C3313A" w:rsidP="00C3313A" w:rsidRDefault="00C3313A" w14:paraId="04D0B1E5" w14:textId="20DBDA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Georeferencing metadata (</w:t>
      </w:r>
      <w:r w:rsidR="00AF7713">
        <w:rPr>
          <w:lang w:val="en-US"/>
        </w:rPr>
        <w:t>IfcProjectedCRS, IfcMapConversion and IfcRigidOperation</w:t>
      </w:r>
      <w:r>
        <w:rPr>
          <w:lang w:val="en-US"/>
        </w:rPr>
        <w:t>)</w:t>
      </w:r>
    </w:p>
    <w:p w:rsidR="00C3313A" w:rsidP="00C3313A" w:rsidRDefault="00C3313A" w14:paraId="70451171" w14:textId="20FFB6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Tessellated geometric representation (IfcProductDefinitionShape, IfcShapeModel and IfcTriangulatedFaceSet)</w:t>
      </w:r>
      <w:r w:rsidR="00276A24">
        <w:rPr>
          <w:lang w:val="en-US"/>
        </w:rPr>
        <w:t xml:space="preserve"> </w:t>
      </w:r>
    </w:p>
    <w:p w:rsidR="00C3313A" w:rsidP="00C3313A" w:rsidRDefault="00C3313A" w14:paraId="2B34D5EE" w14:textId="7EF0985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Local placement (IfcLocalPlacement)</w:t>
      </w:r>
    </w:p>
    <w:p w:rsidR="00276A24" w:rsidP="00C3313A" w:rsidRDefault="00276A24" w14:paraId="631FECCA" w14:textId="595264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IFC 4.3.2.0 or IFC 4.0.2.1</w:t>
      </w:r>
    </w:p>
    <w:p w:rsidR="00AF7713" w:rsidP="00AF7713" w:rsidRDefault="00AF7713" w14:paraId="085AFCA4" w14:textId="7C4BF05D">
      <w:pPr>
        <w:rPr>
          <w:lang w:val="en-US"/>
        </w:rPr>
      </w:pPr>
      <w:r>
        <w:rPr>
          <w:lang w:val="en-US"/>
        </w:rPr>
        <w:t>In scope – nice to have:</w:t>
      </w:r>
    </w:p>
    <w:p w:rsidR="00AF7713" w:rsidP="00AF7713" w:rsidRDefault="00AF7713" w14:paraId="2953B51B" w14:textId="0494F9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Well-known text (WKT) definition of a coordinate reference system (IfcWellKnownText)</w:t>
      </w:r>
    </w:p>
    <w:p w:rsidR="00AF7713" w:rsidP="00AF7713" w:rsidRDefault="00AF7713" w14:paraId="0B442578" w14:textId="040CBC0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Geodetic transformations between different coordinate reference systems (import)</w:t>
      </w:r>
    </w:p>
    <w:p w:rsidR="00AF7713" w:rsidP="00AC3354" w:rsidRDefault="00AF7713" w14:paraId="470BC46C" w14:textId="63F79D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Georeferencing metadata (IfcGeodeticCRS, IfcMapConversionScaled)</w:t>
      </w:r>
    </w:p>
    <w:p w:rsidRPr="00AC3354" w:rsidR="00276A24" w:rsidP="00AC3354" w:rsidRDefault="00276A24" w14:paraId="08B4DC55" w14:textId="5ED091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Both IFC 4.0.2.1 and IFC4.3.2.0, as well as IFC 2.3.0.1</w:t>
      </w:r>
    </w:p>
    <w:p w:rsidR="00AF7713" w:rsidP="00AF7713" w:rsidRDefault="00AF7713" w14:paraId="0964F243" w14:textId="4E0C7B73">
      <w:pPr>
        <w:rPr>
          <w:lang w:val="en-US"/>
        </w:rPr>
      </w:pPr>
      <w:r>
        <w:rPr>
          <w:lang w:val="en-US"/>
        </w:rPr>
        <w:t>Out of scope:</w:t>
      </w:r>
    </w:p>
    <w:p w:rsidR="00AF7713" w:rsidP="00AF7713" w:rsidRDefault="00AF7713" w14:paraId="2E13E6DC" w14:textId="35442F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Complex IFC geometries (e.g. IfcAdvancedBrep or IfcExtrudedAreaSolid)</w:t>
      </w:r>
    </w:p>
    <w:p w:rsidR="00AF7713" w:rsidP="00AF7713" w:rsidRDefault="00AF7713" w14:paraId="21FFDE34" w14:textId="71FC93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Linear placement (IfcLinearPlacement)</w:t>
      </w:r>
    </w:p>
    <w:p w:rsidRPr="00276A24" w:rsidR="005933CE" w:rsidP="00276A24" w:rsidRDefault="00884CC1" w14:paraId="474877C9" w14:textId="501B0CFF">
      <w:pPr>
        <w:pStyle w:val="ListParagraph"/>
        <w:numPr>
          <w:ilvl w:val="0"/>
          <w:numId w:val="1"/>
        </w:numPr>
        <w:rPr>
          <w:lang w:val="en-US"/>
        </w:rPr>
      </w:pPr>
      <w:r w:rsidRPr="00276A24">
        <w:rPr>
          <w:lang w:val="en-US"/>
        </w:rPr>
        <w:t>Complex s</w:t>
      </w:r>
      <w:r w:rsidRPr="00276A24" w:rsidR="00AF7713">
        <w:rPr>
          <w:lang w:val="en-US"/>
        </w:rPr>
        <w:t>patial and functional structure (IfcSpatialElement and IfcGroup</w:t>
      </w:r>
      <w:r w:rsidRPr="00276A24" w:rsidR="00276A24">
        <w:rPr>
          <w:lang w:val="en-US"/>
        </w:rPr>
        <w:t>)</w:t>
      </w:r>
      <w:r w:rsidRPr="00276A24" w:rsidR="005933CE">
        <w:rPr>
          <w:lang w:val="en-US"/>
        </w:rPr>
        <w:br w:type="page"/>
      </w:r>
    </w:p>
    <w:p w:rsidRPr="00C3313A" w:rsidR="00445178" w:rsidP="00276A24" w:rsidRDefault="005933CE" w14:paraId="082814DF" w14:textId="46E76917">
      <w:pPr>
        <w:pStyle w:val="Heading1"/>
        <w:rPr>
          <w:lang w:val="en-US"/>
        </w:rPr>
      </w:pPr>
      <w:r w:rsidRPr="00C3313A">
        <w:rPr>
          <w:lang w:val="en-US"/>
        </w:rPr>
        <w:lastRenderedPageBreak/>
        <w:t>Use case: Alignment exchange</w:t>
      </w:r>
    </w:p>
    <w:p w:rsidR="005933CE" w:rsidRDefault="00372BB7" w14:paraId="350B8D85" w14:textId="36765C6D">
      <w:pPr>
        <w:rPr>
          <w:lang w:val="en-US"/>
        </w:rPr>
      </w:pPr>
      <w:r w:rsidRPr="00C3313A">
        <w:rPr>
          <w:lang w:val="en-US"/>
        </w:rPr>
        <w:t>The use case deals w</w:t>
      </w:r>
      <w:r>
        <w:rPr>
          <w:lang w:val="en-US"/>
        </w:rPr>
        <w:t>ith the exchange of geometric and semantic alignment information. This includes the horizontal as well as vertical alignments.</w:t>
      </w:r>
      <w:r w:rsidR="00E3219B">
        <w:rPr>
          <w:lang w:val="en-US"/>
        </w:rPr>
        <w:t xml:space="preserve"> We are striving for an exchange of full design logic</w:t>
      </w:r>
      <w:r w:rsidR="00B34100">
        <w:rPr>
          <w:lang w:val="en-US"/>
        </w:rPr>
        <w:t xml:space="preserve">, potentially </w:t>
      </w:r>
      <w:r w:rsidR="00002CE7">
        <w:rPr>
          <w:lang w:val="en-US"/>
        </w:rPr>
        <w:t>reference geometry</w:t>
      </w:r>
      <w:r w:rsidR="00E3219B">
        <w:rPr>
          <w:lang w:val="en-US"/>
        </w:rPr>
        <w:t>.</w:t>
      </w:r>
      <w:r>
        <w:rPr>
          <w:lang w:val="en-US"/>
        </w:rPr>
        <w:t xml:space="preserve"> A formalization of the scenario is presented below:</w:t>
      </w:r>
    </w:p>
    <w:p w:rsidR="00276A24" w:rsidP="00276A24" w:rsidRDefault="00276A24" w14:paraId="5AE75628" w14:textId="27789607">
      <w:pPr>
        <w:jc w:val="center"/>
        <w:rPr>
          <w:lang w:val="en-US"/>
        </w:rPr>
      </w:pPr>
      <w:r w:rsidRPr="00276A24">
        <w:rPr>
          <w:noProof/>
          <w:lang w:val="en-US"/>
        </w:rPr>
        <w:drawing>
          <wp:inline distT="0" distB="0" distL="0" distR="0" wp14:anchorId="582056E5" wp14:editId="43754176">
            <wp:extent cx="4372231" cy="1882394"/>
            <wp:effectExtent l="0" t="0" r="0" b="3810"/>
            <wp:docPr id="136157249" name="Picture 1" descr="A diagram of a computer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7249" name="Picture 1" descr="A diagram of a computer syste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8675" cy="188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91" w:rsidP="00114F91" w:rsidRDefault="00114F91" w14:paraId="4457975E" w14:textId="77777777">
      <w:pPr>
        <w:rPr>
          <w:lang w:val="en-US"/>
        </w:rPr>
      </w:pPr>
      <w:r>
        <w:rPr>
          <w:lang w:val="en-US"/>
        </w:rPr>
        <w:t>As depicted, the potential participants are:</w:t>
      </w:r>
    </w:p>
    <w:p w:rsidR="00114F91" w:rsidP="00114F91" w:rsidRDefault="00114F91" w14:paraId="6F56C2BE" w14:textId="5E1804D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Modelling software (for </w:t>
      </w:r>
      <w:r w:rsidR="008775A1">
        <w:rPr>
          <w:lang w:val="en-US"/>
        </w:rPr>
        <w:t>alignments</w:t>
      </w:r>
      <w:r w:rsidR="00FF1C86">
        <w:rPr>
          <w:lang w:val="en-US"/>
        </w:rPr>
        <w:t>; roads, railways, piping, cables, …</w:t>
      </w:r>
      <w:r>
        <w:rPr>
          <w:lang w:val="en-US"/>
        </w:rPr>
        <w:t>)</w:t>
      </w:r>
    </w:p>
    <w:p w:rsidR="00114F91" w:rsidP="00114F91" w:rsidRDefault="008775A1" w14:paraId="6E79EBCE" w14:textId="17BE53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Viewer</w:t>
      </w:r>
      <w:r w:rsidR="00114F91">
        <w:rPr>
          <w:lang w:val="en-US"/>
        </w:rPr>
        <w:t xml:space="preserve"> software (that </w:t>
      </w:r>
      <w:r>
        <w:rPr>
          <w:lang w:val="en-US"/>
        </w:rPr>
        <w:t>visualizes the data, e.g. with other IFC data</w:t>
      </w:r>
      <w:r w:rsidR="00114F91">
        <w:rPr>
          <w:lang w:val="en-US"/>
        </w:rPr>
        <w:t>)</w:t>
      </w:r>
    </w:p>
    <w:p w:rsidR="00114F91" w:rsidP="00114F91" w:rsidRDefault="008775A1" w14:paraId="5658368B" w14:textId="69F425C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Compliance</w:t>
      </w:r>
      <w:r w:rsidR="00114F91">
        <w:rPr>
          <w:lang w:val="en-US"/>
        </w:rPr>
        <w:t xml:space="preserve"> software (that </w:t>
      </w:r>
      <w:r>
        <w:rPr>
          <w:lang w:val="en-US"/>
        </w:rPr>
        <w:t>checks the alignment against normative standards</w:t>
      </w:r>
      <w:r w:rsidR="00114F91">
        <w:rPr>
          <w:lang w:val="en-US"/>
        </w:rPr>
        <w:t>)</w:t>
      </w:r>
    </w:p>
    <w:p w:rsidRPr="00AF7713" w:rsidR="00114F91" w:rsidP="00114F91" w:rsidRDefault="00114F91" w14:paraId="11316451" w14:textId="524FB472">
      <w:pPr>
        <w:rPr>
          <w:lang w:val="en-US"/>
        </w:rPr>
      </w:pPr>
      <w:r w:rsidRPr="152898DD" w:rsidR="152898DD">
        <w:rPr>
          <w:lang w:val="en-US"/>
        </w:rPr>
        <w:t xml:space="preserve">In general, any software that deals with alignments is welcome to </w:t>
      </w:r>
      <w:r w:rsidRPr="152898DD" w:rsidR="152898DD">
        <w:rPr>
          <w:lang w:val="en-US"/>
        </w:rPr>
        <w:t>participate</w:t>
      </w:r>
      <w:r w:rsidRPr="152898DD" w:rsidR="152898DD">
        <w:rPr>
          <w:lang w:val="en-US"/>
        </w:rPr>
        <w:t xml:space="preserve">. Also: any software can </w:t>
      </w:r>
      <w:r w:rsidRPr="152898DD" w:rsidR="152898DD">
        <w:rPr>
          <w:lang w:val="en-US"/>
        </w:rPr>
        <w:t>participate</w:t>
      </w:r>
      <w:r w:rsidRPr="152898DD" w:rsidR="152898DD">
        <w:rPr>
          <w:lang w:val="en-US"/>
        </w:rPr>
        <w:t xml:space="preserve"> for both export and import – which we encourage modelers to do!</w:t>
      </w:r>
    </w:p>
    <w:p w:rsidR="00114F91" w:rsidP="00114F91" w:rsidRDefault="00114F91" w14:paraId="2EE22788" w14:textId="77777777">
      <w:pPr>
        <w:pStyle w:val="Heading2"/>
        <w:rPr>
          <w:lang w:val="en-US"/>
        </w:rPr>
      </w:pPr>
      <w:r w:rsidRPr="00C3313A">
        <w:rPr>
          <w:lang w:val="en-US"/>
        </w:rPr>
        <w:t>I</w:t>
      </w:r>
      <w:r>
        <w:rPr>
          <w:lang w:val="en-US"/>
        </w:rPr>
        <w:t xml:space="preserve">FC concepts and entities </w:t>
      </w:r>
    </w:p>
    <w:p w:rsidR="00114F91" w:rsidP="00114F91" w:rsidRDefault="00114F91" w14:paraId="35135769" w14:textId="77777777">
      <w:pPr>
        <w:rPr>
          <w:lang w:val="en-US"/>
        </w:rPr>
      </w:pPr>
      <w:r>
        <w:rPr>
          <w:lang w:val="en-US"/>
        </w:rPr>
        <w:t>I</w:t>
      </w:r>
      <w:r w:rsidRPr="00C3313A">
        <w:rPr>
          <w:lang w:val="en-US"/>
        </w:rPr>
        <w:t xml:space="preserve">n </w:t>
      </w:r>
      <w:r>
        <w:rPr>
          <w:lang w:val="en-US"/>
        </w:rPr>
        <w:t>scope – must have:</w:t>
      </w:r>
    </w:p>
    <w:p w:rsidR="00114F91" w:rsidP="00114F91" w:rsidRDefault="00114F91" w14:paraId="420D2A2A" w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Basic project backbone (IfcProject, IfcUnitAssignment and IfcGeometricRepresentationContext)</w:t>
      </w:r>
    </w:p>
    <w:p w:rsidR="00114F91" w:rsidP="00114F91" w:rsidRDefault="00114F91" w14:paraId="0E1770FE" w14:textId="3E351A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Basic spatial and object structure (IfcSite and </w:t>
      </w:r>
      <w:r w:rsidR="008775A1">
        <w:rPr>
          <w:lang w:val="en-US"/>
        </w:rPr>
        <w:t>IfcAlignment</w:t>
      </w:r>
      <w:r>
        <w:rPr>
          <w:lang w:val="en-US"/>
        </w:rPr>
        <w:t>)</w:t>
      </w:r>
    </w:p>
    <w:p w:rsidR="00114F91" w:rsidP="00114F91" w:rsidRDefault="008775A1" w14:paraId="72478E11" w14:textId="79DF2D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Alignment </w:t>
      </w:r>
      <w:r w:rsidR="00FF1C86">
        <w:rPr>
          <w:lang w:val="en-US"/>
        </w:rPr>
        <w:t xml:space="preserve">semantic </w:t>
      </w:r>
      <w:r>
        <w:rPr>
          <w:lang w:val="en-US"/>
        </w:rPr>
        <w:t>structure (IfcRelNests, IfcAlignment, IfcLinearElement)</w:t>
      </w:r>
    </w:p>
    <w:p w:rsidR="00114F91" w:rsidP="00114F91" w:rsidRDefault="00114F91" w14:paraId="3E7995D1" w14:textId="25E3A61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IFC 4.3.2.0</w:t>
      </w:r>
    </w:p>
    <w:p w:rsidR="00114F91" w:rsidP="00114F91" w:rsidRDefault="00114F91" w14:paraId="597542CC" w14:textId="77777777">
      <w:pPr>
        <w:rPr>
          <w:lang w:val="en-US"/>
        </w:rPr>
      </w:pPr>
      <w:r>
        <w:rPr>
          <w:lang w:val="en-US"/>
        </w:rPr>
        <w:t>In scope – nice to have:</w:t>
      </w:r>
    </w:p>
    <w:p w:rsidR="00114F91" w:rsidP="00114F91" w:rsidRDefault="008775A1" w14:paraId="02907E14" w14:textId="09B943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Georeferencing use case</w:t>
      </w:r>
    </w:p>
    <w:p w:rsidR="00114F91" w:rsidP="00114F91" w:rsidRDefault="008775A1" w14:paraId="7C41834E" w14:textId="6CDA2F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Cant alignment (IfcAlignmentCant)</w:t>
      </w:r>
    </w:p>
    <w:p w:rsidR="00694A51" w:rsidP="00694A51" w:rsidRDefault="00694A51" w14:paraId="46BF4C54" w14:textId="362F0F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Alignment</w:t>
      </w:r>
      <w:r w:rsidR="000159BA">
        <w:rPr>
          <w:lang w:val="en-US"/>
        </w:rPr>
        <w:t xml:space="preserve"> parametric geometric</w:t>
      </w:r>
      <w:r>
        <w:rPr>
          <w:lang w:val="en-US"/>
        </w:rPr>
        <w:t xml:space="preserve"> representation (IfcCompositeCurve, IfcCurveSegment)</w:t>
      </w:r>
    </w:p>
    <w:p w:rsidR="00114F91" w:rsidP="00114F91" w:rsidRDefault="00694A51" w14:paraId="78573076" w14:textId="4E1B3B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 xml:space="preserve">lignment </w:t>
      </w:r>
      <w:r>
        <w:rPr>
          <w:lang w:val="en-US"/>
        </w:rPr>
        <w:t>t</w:t>
      </w:r>
      <w:r w:rsidR="008775A1">
        <w:rPr>
          <w:lang w:val="en-US"/>
        </w:rPr>
        <w:t>essellated</w:t>
      </w:r>
      <w:r w:rsidR="000159BA">
        <w:rPr>
          <w:lang w:val="en-US"/>
        </w:rPr>
        <w:t xml:space="preserve"> geometric</w:t>
      </w:r>
      <w:r w:rsidR="008775A1">
        <w:rPr>
          <w:lang w:val="en-US"/>
        </w:rPr>
        <w:t xml:space="preserve"> representation</w:t>
      </w:r>
      <w:r>
        <w:rPr>
          <w:lang w:val="en-US"/>
        </w:rPr>
        <w:t xml:space="preserve"> </w:t>
      </w:r>
      <w:r w:rsidR="008775A1">
        <w:rPr>
          <w:lang w:val="en-US"/>
        </w:rPr>
        <w:t>(IfcPolyline)</w:t>
      </w:r>
    </w:p>
    <w:p w:rsidR="008775A1" w:rsidP="00114F91" w:rsidRDefault="008775A1" w14:paraId="449D7408" w14:textId="0908F2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transition curves (IfcSpiral)</w:t>
      </w:r>
    </w:p>
    <w:p w:rsidR="00FF1C86" w:rsidP="00114F91" w:rsidRDefault="00FF1C86" w14:paraId="5CEE0D65" w14:textId="5E7171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Stationing &amp; stationing jumps (IfcReferent, </w:t>
      </w:r>
      <w:r w:rsidRPr="00114F91">
        <w:rPr>
          <w:lang w:val="en-US"/>
        </w:rPr>
        <w:t>IfcLinearPlacement</w:t>
      </w:r>
      <w:r>
        <w:rPr>
          <w:lang w:val="en-US"/>
        </w:rPr>
        <w:t>)</w:t>
      </w:r>
    </w:p>
    <w:p w:rsidR="00114F91" w:rsidP="00114F91" w:rsidRDefault="00114F91" w14:paraId="2ADDAC46" w14:textId="77777777">
      <w:pPr>
        <w:rPr>
          <w:lang w:val="en-US"/>
        </w:rPr>
      </w:pPr>
      <w:r>
        <w:rPr>
          <w:lang w:val="en-US"/>
        </w:rPr>
        <w:t>Out of scope:</w:t>
      </w:r>
    </w:p>
    <w:p w:rsidR="00114F91" w:rsidP="00FF1C86" w:rsidRDefault="008775A1" w14:paraId="67CCB680" w14:textId="411E37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Volumetric </w:t>
      </w:r>
      <w:r w:rsidR="00114F91">
        <w:rPr>
          <w:lang w:val="en-US"/>
        </w:rPr>
        <w:t>IFC geometries (</w:t>
      </w:r>
      <w:r>
        <w:rPr>
          <w:lang w:val="en-US"/>
        </w:rPr>
        <w:t>I</w:t>
      </w:r>
      <w:r w:rsidR="0087031E">
        <w:rPr>
          <w:lang w:val="en-US"/>
        </w:rPr>
        <w:t>f</w:t>
      </w:r>
      <w:r>
        <w:rPr>
          <w:lang w:val="en-US"/>
        </w:rPr>
        <w:t>cSolidModel</w:t>
      </w:r>
      <w:r w:rsidR="00114F91">
        <w:rPr>
          <w:lang w:val="en-US"/>
        </w:rPr>
        <w:t>)</w:t>
      </w:r>
    </w:p>
    <w:p w:rsidR="00114F91" w:rsidP="00114F91" w:rsidRDefault="00114F91" w14:paraId="3FA1FC44" w14:textId="0C9268D7">
      <w:pPr>
        <w:pStyle w:val="ListParagraph"/>
        <w:numPr>
          <w:ilvl w:val="0"/>
          <w:numId w:val="1"/>
        </w:numPr>
        <w:rPr>
          <w:lang w:val="en-US"/>
        </w:rPr>
      </w:pPr>
      <w:r w:rsidRPr="00114F91">
        <w:rPr>
          <w:lang w:val="en-US"/>
        </w:rPr>
        <w:t>Complex spatial and functional structure (IfcSpatialElement and IfcGroup)</w:t>
      </w:r>
    </w:p>
    <w:p w:rsidRPr="00114F91" w:rsidR="008B5E4E" w:rsidP="00114F91" w:rsidRDefault="008B5E4E" w14:paraId="6A703A39" w14:textId="7D1B4F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Digital terrain models (IfcGeographicElement)</w:t>
      </w:r>
    </w:p>
    <w:sectPr w:rsidRPr="00114F91" w:rsidR="008B5E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B14"/>
    <w:multiLevelType w:val="hybridMultilevel"/>
    <w:tmpl w:val="C38C80B8"/>
    <w:lvl w:ilvl="0" w:tplc="8DEC067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00A78"/>
    <w:multiLevelType w:val="hybridMultilevel"/>
    <w:tmpl w:val="9E26AB0E"/>
    <w:lvl w:ilvl="0" w:tplc="EA401D1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696838">
    <w:abstractNumId w:val="1"/>
  </w:num>
  <w:num w:numId="2" w16cid:durableId="148258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78"/>
    <w:rsid w:val="00002CE7"/>
    <w:rsid w:val="000159BA"/>
    <w:rsid w:val="00114F91"/>
    <w:rsid w:val="00225A1E"/>
    <w:rsid w:val="00276A24"/>
    <w:rsid w:val="002E0B19"/>
    <w:rsid w:val="00372BB7"/>
    <w:rsid w:val="00445178"/>
    <w:rsid w:val="005933CE"/>
    <w:rsid w:val="00694A51"/>
    <w:rsid w:val="006F72DE"/>
    <w:rsid w:val="00821A59"/>
    <w:rsid w:val="0087031E"/>
    <w:rsid w:val="008775A1"/>
    <w:rsid w:val="00884CC1"/>
    <w:rsid w:val="008B5E4E"/>
    <w:rsid w:val="009A2884"/>
    <w:rsid w:val="00AC3354"/>
    <w:rsid w:val="00AF7713"/>
    <w:rsid w:val="00B34100"/>
    <w:rsid w:val="00C3313A"/>
    <w:rsid w:val="00C86D48"/>
    <w:rsid w:val="00C9044D"/>
    <w:rsid w:val="00DD45B9"/>
    <w:rsid w:val="00E3219B"/>
    <w:rsid w:val="00F265D7"/>
    <w:rsid w:val="00FF1C86"/>
    <w:rsid w:val="1528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DEBB3"/>
  <w15:chartTrackingRefBased/>
  <w15:docId w15:val="{D91B6448-56A1-407A-8D82-8C6C9FE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1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4517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4517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4517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4517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4517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4517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4517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4517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45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7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451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4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7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45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7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45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D33B31BFABD49A61EAED8108E41D6" ma:contentTypeVersion="16" ma:contentTypeDescription="Ein neues Dokument erstellen." ma:contentTypeScope="" ma:versionID="09584df7fe8f1ece2eee0d9295a68331">
  <xsd:schema xmlns:xsd="http://www.w3.org/2001/XMLSchema" xmlns:xs="http://www.w3.org/2001/XMLSchema" xmlns:p="http://schemas.microsoft.com/office/2006/metadata/properties" xmlns:ns2="8d2da611-54da-4db5-91ed-f3bb3bf52fc6" xmlns:ns3="8da83a07-9b79-4846-86c0-cd47b564c36d" targetNamespace="http://schemas.microsoft.com/office/2006/metadata/properties" ma:root="true" ma:fieldsID="5640bbbb1b968f4c8f74b61ba4fe4ca0" ns2:_="" ns3:_="">
    <xsd:import namespace="8d2da611-54da-4db5-91ed-f3bb3bf52fc6"/>
    <xsd:import namespace="8da83a07-9b79-4846-86c0-cd47b564c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a611-54da-4db5-91ed-f3bb3bf5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c74c0a0-66a9-4e2c-bc02-27baa9164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83a07-9b79-4846-86c0-cd47b564c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9d136c-092f-438b-b451-cdf529a77fb5}" ma:internalName="TaxCatchAll" ma:showField="CatchAllData" ma:web="8da83a07-9b79-4846-86c0-cd47b564c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da611-54da-4db5-91ed-f3bb3bf52fc6">
      <Terms xmlns="http://schemas.microsoft.com/office/infopath/2007/PartnerControls"/>
    </lcf76f155ced4ddcb4097134ff3c332f>
    <TaxCatchAll xmlns="8da83a07-9b79-4846-86c0-cd47b564c36d" xsi:nil="true"/>
  </documentManagement>
</p:properties>
</file>

<file path=customXml/itemProps1.xml><?xml version="1.0" encoding="utf-8"?>
<ds:datastoreItem xmlns:ds="http://schemas.openxmlformats.org/officeDocument/2006/customXml" ds:itemID="{9520D253-0CC2-4728-8A83-47DD6AAB88A6}"/>
</file>

<file path=customXml/itemProps2.xml><?xml version="1.0" encoding="utf-8"?>
<ds:datastoreItem xmlns:ds="http://schemas.openxmlformats.org/officeDocument/2006/customXml" ds:itemID="{AF95DA01-C632-457F-95F3-4B8F2C08F157}"/>
</file>

<file path=customXml/itemProps3.xml><?xml version="1.0" encoding="utf-8"?>
<ds:datastoreItem xmlns:ds="http://schemas.openxmlformats.org/officeDocument/2006/customXml" ds:itemID="{51A148B5-B550-4EBF-ACE6-FABDEDF9BF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Jaud</dc:creator>
  <cp:keywords/>
  <dc:description/>
  <cp:lastModifiedBy>Stefan Jaud</cp:lastModifiedBy>
  <cp:revision>20</cp:revision>
  <dcterms:created xsi:type="dcterms:W3CDTF">2025-05-27T08:12:00Z</dcterms:created>
  <dcterms:modified xsi:type="dcterms:W3CDTF">2025-06-03T13:42:14Z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0x01010078FD33B31BFABD49A61EAED8108E41D6</vt:lpwstr>
  </property>
</Properties>
</file>